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7649" w14:textId="42F1F643" w:rsidR="00AB3D4D" w:rsidRPr="00F477F1" w:rsidRDefault="00D378A9" w:rsidP="00F477F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Town of Woodstock, CT</w:t>
      </w:r>
    </w:p>
    <w:p w14:paraId="1D607730" w14:textId="2741DC11" w:rsidR="00452F12" w:rsidRDefault="00D77A38" w:rsidP="002D1BB2">
      <w:pPr>
        <w:spacing w:after="0"/>
        <w:jc w:val="center"/>
        <w:rPr>
          <w:sz w:val="20"/>
          <w:szCs w:val="20"/>
        </w:rPr>
      </w:pPr>
      <w:r w:rsidRPr="00F477F1">
        <w:rPr>
          <w:sz w:val="20"/>
          <w:szCs w:val="20"/>
        </w:rPr>
        <w:t xml:space="preserve">AMERICAN RESCUE PLAN </w:t>
      </w:r>
      <w:r w:rsidR="00D378A9">
        <w:rPr>
          <w:sz w:val="20"/>
          <w:szCs w:val="20"/>
        </w:rPr>
        <w:t>SUMMARY</w:t>
      </w:r>
    </w:p>
    <w:p w14:paraId="24A43026" w14:textId="5BAB895A" w:rsidR="002D1BB2" w:rsidRDefault="002D1BB2" w:rsidP="002D1BB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January </w:t>
      </w:r>
      <w:r w:rsidR="00157CDE">
        <w:rPr>
          <w:sz w:val="20"/>
          <w:szCs w:val="20"/>
        </w:rPr>
        <w:t>20, 202</w:t>
      </w:r>
      <w:r w:rsidR="00DC14A3">
        <w:rPr>
          <w:sz w:val="20"/>
          <w:szCs w:val="20"/>
        </w:rPr>
        <w:t>2</w:t>
      </w:r>
    </w:p>
    <w:p w14:paraId="2A373675" w14:textId="2A33B982" w:rsidR="00D77A38" w:rsidRPr="00452F12" w:rsidRDefault="00D77A38" w:rsidP="00452F12">
      <w:pPr>
        <w:pStyle w:val="ListParagraph"/>
        <w:ind w:left="0"/>
        <w:rPr>
          <w:b/>
          <w:bCs/>
          <w:sz w:val="20"/>
          <w:szCs w:val="20"/>
        </w:rPr>
      </w:pPr>
      <w:r w:rsidRPr="00452F12">
        <w:rPr>
          <w:b/>
          <w:bCs/>
          <w:sz w:val="20"/>
          <w:szCs w:val="20"/>
        </w:rPr>
        <w:t>INTRODUCTION</w:t>
      </w:r>
    </w:p>
    <w:p w14:paraId="2EA56B1A" w14:textId="0CC47280" w:rsidR="00D77A38" w:rsidRPr="00F477F1" w:rsidRDefault="00D77A38" w:rsidP="00A1451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477F1">
        <w:rPr>
          <w:sz w:val="20"/>
          <w:szCs w:val="20"/>
        </w:rPr>
        <w:t>American Rescue Plan Act of 2021 was signed into law on March 11, 2021 by President Biden</w:t>
      </w:r>
    </w:p>
    <w:p w14:paraId="67695ACF" w14:textId="7D39D6A4" w:rsidR="00D77A38" w:rsidRPr="00F477F1" w:rsidRDefault="00D77A38" w:rsidP="00A1451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477F1">
        <w:rPr>
          <w:sz w:val="20"/>
          <w:szCs w:val="20"/>
        </w:rPr>
        <w:t>Funding is provided by the US Treasury</w:t>
      </w:r>
      <w:r w:rsidR="00D012A2">
        <w:rPr>
          <w:sz w:val="20"/>
          <w:szCs w:val="20"/>
        </w:rPr>
        <w:t xml:space="preserve"> and is intended to provide support to the Town in responding to the impact of COVID-19 and in its efforts to contain COVID-19 on its community, residents, and businesses.</w:t>
      </w:r>
    </w:p>
    <w:p w14:paraId="235EC315" w14:textId="7E4BC7CD" w:rsidR="00F85BBC" w:rsidRPr="00F85BBC" w:rsidRDefault="00D77A38" w:rsidP="00F85BB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5BBC">
        <w:rPr>
          <w:sz w:val="20"/>
          <w:szCs w:val="20"/>
        </w:rPr>
        <w:t>Guidelines are based on the US Treasury Interim Final Rule</w:t>
      </w:r>
    </w:p>
    <w:p w14:paraId="2F51C6A7" w14:textId="2CAE955C" w:rsidR="00D378A9" w:rsidRDefault="00884F36" w:rsidP="00D378A9">
      <w:pPr>
        <w:rPr>
          <w:b/>
          <w:bCs/>
          <w:sz w:val="20"/>
          <w:szCs w:val="20"/>
        </w:rPr>
      </w:pPr>
      <w:r w:rsidRPr="00884F36">
        <w:rPr>
          <w:b/>
          <w:bCs/>
          <w:sz w:val="20"/>
          <w:szCs w:val="20"/>
        </w:rPr>
        <w:t>TOTAL AWARD</w:t>
      </w:r>
      <w:r w:rsidR="00D378A9">
        <w:rPr>
          <w:b/>
          <w:bCs/>
          <w:sz w:val="20"/>
          <w:szCs w:val="20"/>
        </w:rPr>
        <w:t xml:space="preserve">     </w:t>
      </w:r>
      <w:r w:rsidR="00F85BBC">
        <w:rPr>
          <w:b/>
          <w:bCs/>
          <w:sz w:val="20"/>
          <w:szCs w:val="20"/>
        </w:rPr>
        <w:t>$2,325,579.67</w:t>
      </w:r>
      <w:r w:rsidR="00D378A9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14:paraId="64FB5FC8" w14:textId="213FD8CC" w:rsidR="00884F36" w:rsidRDefault="00884F36" w:rsidP="00884F36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TRANCH 1-2021: $1,162,789.</w:t>
      </w:r>
      <w:r w:rsidR="00EA4B3F">
        <w:rPr>
          <w:sz w:val="20"/>
          <w:szCs w:val="20"/>
        </w:rPr>
        <w:t>84</w:t>
      </w:r>
    </w:p>
    <w:p w14:paraId="019E2AD1" w14:textId="1D5DE2CC" w:rsidR="00884F36" w:rsidRDefault="00884F36" w:rsidP="00884F36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TRANCH 2-2022:  $1,162,789.</w:t>
      </w:r>
      <w:r w:rsidR="00EA4B3F">
        <w:rPr>
          <w:sz w:val="20"/>
          <w:szCs w:val="20"/>
        </w:rPr>
        <w:t>84</w:t>
      </w:r>
    </w:p>
    <w:p w14:paraId="307E2347" w14:textId="1CCC03ED" w:rsidR="00A46CEF" w:rsidRPr="00D378A9" w:rsidRDefault="00F85BBC" w:rsidP="00A46CEF">
      <w:pPr>
        <w:rPr>
          <w:sz w:val="16"/>
          <w:szCs w:val="16"/>
        </w:rPr>
      </w:pPr>
      <w:bookmarkStart w:id="0" w:name="_Hlk84423113"/>
      <w:r>
        <w:rPr>
          <w:b/>
          <w:bCs/>
          <w:sz w:val="20"/>
          <w:szCs w:val="20"/>
          <w:highlight w:val="yellow"/>
        </w:rPr>
        <w:t>*</w:t>
      </w:r>
      <w:r w:rsidR="00A46CEF" w:rsidRPr="009B44F4">
        <w:rPr>
          <w:b/>
          <w:bCs/>
          <w:sz w:val="20"/>
          <w:szCs w:val="20"/>
          <w:highlight w:val="yellow"/>
        </w:rPr>
        <w:t>*REVENUE LOSS</w:t>
      </w:r>
      <w:r w:rsidR="00D378A9">
        <w:rPr>
          <w:b/>
          <w:bCs/>
          <w:sz w:val="20"/>
          <w:szCs w:val="20"/>
        </w:rPr>
        <w:t xml:space="preserve"> </w:t>
      </w:r>
      <w:r w:rsidR="00D378A9" w:rsidRPr="00D378A9">
        <w:rPr>
          <w:sz w:val="16"/>
          <w:szCs w:val="16"/>
        </w:rPr>
        <w:t>(Subject to Change</w:t>
      </w:r>
      <w:r w:rsidR="00D378A9">
        <w:rPr>
          <w:sz w:val="16"/>
          <w:szCs w:val="16"/>
        </w:rPr>
        <w:t>)</w:t>
      </w:r>
      <w:r w:rsidR="00157CDE">
        <w:rPr>
          <w:sz w:val="16"/>
          <w:szCs w:val="16"/>
        </w:rPr>
        <w:t xml:space="preserve"> Updated January 6, 2022</w:t>
      </w:r>
    </w:p>
    <w:p w14:paraId="53A1DF3F" w14:textId="4023B9BE" w:rsidR="00A46CEF" w:rsidRDefault="00A46CEF" w:rsidP="00D378A9">
      <w:pPr>
        <w:pStyle w:val="ListParagraph"/>
        <w:numPr>
          <w:ilvl w:val="0"/>
          <w:numId w:val="26"/>
        </w:numPr>
        <w:rPr>
          <w:b/>
          <w:bCs/>
          <w:sz w:val="20"/>
          <w:szCs w:val="20"/>
        </w:rPr>
      </w:pPr>
      <w:r w:rsidRPr="00157CDE">
        <w:rPr>
          <w:b/>
          <w:bCs/>
          <w:sz w:val="20"/>
          <w:szCs w:val="20"/>
        </w:rPr>
        <w:t>12/31/2020:</w:t>
      </w:r>
      <w:r w:rsidRPr="00D378A9">
        <w:rPr>
          <w:b/>
          <w:bCs/>
          <w:sz w:val="20"/>
          <w:szCs w:val="20"/>
        </w:rPr>
        <w:t xml:space="preserve">  $(1,759,053.83) </w:t>
      </w:r>
      <w:r w:rsidR="009B4B5B">
        <w:rPr>
          <w:b/>
          <w:bCs/>
          <w:sz w:val="20"/>
          <w:szCs w:val="20"/>
        </w:rPr>
        <w:t>*Funds are still restricted, but the ARPA allows more flexibility in terms of how the funds may be used</w:t>
      </w:r>
    </w:p>
    <w:p w14:paraId="359993B4" w14:textId="1D453392" w:rsidR="002D1BB2" w:rsidRDefault="002D1BB2" w:rsidP="00D378A9">
      <w:pPr>
        <w:pStyle w:val="ListParagraph"/>
        <w:numPr>
          <w:ilvl w:val="0"/>
          <w:numId w:val="2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January 6, 2022 – US Treasury Adopts the Final Rule to take effect on April 1, 2022</w:t>
      </w:r>
      <w:r w:rsidR="00157CDE">
        <w:rPr>
          <w:b/>
          <w:bCs/>
          <w:sz w:val="20"/>
          <w:szCs w:val="20"/>
        </w:rPr>
        <w:t xml:space="preserve"> which now allows a standard allowance for revenue loss of $10 million</w:t>
      </w:r>
    </w:p>
    <w:p w14:paraId="5D1EA970" w14:textId="25D63D52" w:rsidR="002D1BB2" w:rsidRPr="00D378A9" w:rsidRDefault="002D1BB2" w:rsidP="00D378A9">
      <w:pPr>
        <w:pStyle w:val="ListParagraph"/>
        <w:numPr>
          <w:ilvl w:val="0"/>
          <w:numId w:val="2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January 20, 2022 – The Board of Selectmen will elect t</w:t>
      </w:r>
      <w:r w:rsidR="00157CDE">
        <w:rPr>
          <w:b/>
          <w:bCs/>
          <w:sz w:val="20"/>
          <w:szCs w:val="20"/>
        </w:rPr>
        <w:t>o use the standard allowance for government services</w:t>
      </w:r>
      <w:r w:rsidR="0070118B">
        <w:rPr>
          <w:b/>
          <w:bCs/>
          <w:sz w:val="20"/>
          <w:szCs w:val="20"/>
        </w:rPr>
        <w:t>.  The town may follow this guideline before the final rule takes place on April 1, 2022. See page 5 of the Final Rule Overview dated January 2022</w:t>
      </w:r>
    </w:p>
    <w:bookmarkEnd w:id="0"/>
    <w:p w14:paraId="0D1417B2" w14:textId="2FF0B6A2" w:rsidR="00D012A2" w:rsidRPr="00884F36" w:rsidRDefault="00D012A2" w:rsidP="00D012A2">
      <w:pPr>
        <w:rPr>
          <w:b/>
          <w:bCs/>
          <w:sz w:val="20"/>
          <w:szCs w:val="20"/>
        </w:rPr>
      </w:pPr>
      <w:r w:rsidRPr="00884F36">
        <w:rPr>
          <w:b/>
          <w:bCs/>
          <w:sz w:val="20"/>
          <w:szCs w:val="20"/>
        </w:rPr>
        <w:t>PERIOD OF AVAILABILITY</w:t>
      </w:r>
    </w:p>
    <w:p w14:paraId="7AA8E56B" w14:textId="4DFD5E84" w:rsidR="00D012A2" w:rsidRDefault="00D012A2" w:rsidP="00D012A2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March 3, 2021 – December 31, 2024 (Future Planning)</w:t>
      </w:r>
    </w:p>
    <w:p w14:paraId="0C1FCB9E" w14:textId="23CF2545" w:rsidR="00D012A2" w:rsidRDefault="00D012A2" w:rsidP="00D012A2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Funds must be obligated by December 31, 2024</w:t>
      </w:r>
      <w:r w:rsidR="00F85BBC">
        <w:rPr>
          <w:sz w:val="20"/>
          <w:szCs w:val="20"/>
        </w:rPr>
        <w:t xml:space="preserve"> </w:t>
      </w:r>
    </w:p>
    <w:p w14:paraId="13D586F1" w14:textId="6F373079" w:rsidR="00884F36" w:rsidRDefault="00884F36" w:rsidP="00D012A2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Period of Performance ends on December 31, 2026</w:t>
      </w:r>
    </w:p>
    <w:p w14:paraId="6A198096" w14:textId="43499E95" w:rsidR="002D1BB2" w:rsidRPr="002D1BB2" w:rsidRDefault="006B5998" w:rsidP="002D1BB2">
      <w:pPr>
        <w:rPr>
          <w:sz w:val="20"/>
          <w:szCs w:val="20"/>
        </w:rPr>
      </w:pPr>
      <w:r w:rsidRPr="00452F12">
        <w:rPr>
          <w:b/>
          <w:bCs/>
          <w:sz w:val="20"/>
          <w:szCs w:val="20"/>
        </w:rPr>
        <w:t>ELIGIBLE USES</w:t>
      </w:r>
      <w:r w:rsidR="00A14514" w:rsidRPr="00F477F1">
        <w:rPr>
          <w:sz w:val="20"/>
          <w:szCs w:val="20"/>
        </w:rPr>
        <w:t xml:space="preserve"> </w:t>
      </w:r>
      <w:r w:rsidR="002D1BB2">
        <w:rPr>
          <w:sz w:val="20"/>
          <w:szCs w:val="20"/>
        </w:rPr>
        <w:t xml:space="preserve"> </w:t>
      </w:r>
    </w:p>
    <w:p w14:paraId="08CBDD3C" w14:textId="3A34AC02" w:rsidR="007D4C44" w:rsidRDefault="007D4C44" w:rsidP="007D4C44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Use funds to respond to the public health emergency or its negative impacts by providing assistance to households, small and non-profit businesses, impacted industries (travel, tourism, hospitality), Covid-19 mitigation and prevention and other purposes that address an economic harm resulting from the pandemic</w:t>
      </w:r>
    </w:p>
    <w:p w14:paraId="150A9455" w14:textId="5FCD42BE" w:rsidR="007D4C44" w:rsidRDefault="009B44F4" w:rsidP="007D4C44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Use funds to provide premium pay to eligible workers</w:t>
      </w:r>
    </w:p>
    <w:p w14:paraId="60864BF6" w14:textId="259AD959" w:rsidR="00FF32E9" w:rsidRDefault="00FF32E9" w:rsidP="007D4C44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Use funds to make investments in water, sewer, or broadband infrastructure</w:t>
      </w:r>
    </w:p>
    <w:p w14:paraId="6A59CADE" w14:textId="64B758C3" w:rsidR="009B44F4" w:rsidRPr="00FF32E9" w:rsidRDefault="009B44F4" w:rsidP="007D4C44">
      <w:pPr>
        <w:pStyle w:val="ListParagraph"/>
        <w:numPr>
          <w:ilvl w:val="0"/>
          <w:numId w:val="29"/>
        </w:numPr>
        <w:rPr>
          <w:sz w:val="20"/>
          <w:szCs w:val="20"/>
          <w:highlight w:val="yellow"/>
        </w:rPr>
      </w:pPr>
      <w:r w:rsidRPr="00FF32E9">
        <w:rPr>
          <w:sz w:val="20"/>
          <w:szCs w:val="20"/>
          <w:highlight w:val="yellow"/>
        </w:rPr>
        <w:t xml:space="preserve">**Use funds towards government services to the extent of the reduction in revenue due to the pandemic as follows: </w:t>
      </w:r>
      <w:r w:rsidR="0070118B">
        <w:rPr>
          <w:sz w:val="20"/>
          <w:szCs w:val="20"/>
          <w:highlight w:val="yellow"/>
        </w:rPr>
        <w:t>NOTE:  Items C &amp; D have been updated under the Final Rule Overview</w:t>
      </w:r>
    </w:p>
    <w:p w14:paraId="42C27038" w14:textId="4FD2F0A2" w:rsidR="009B44F4" w:rsidRPr="00627D79" w:rsidRDefault="009B44F4" w:rsidP="009B44F4">
      <w:pPr>
        <w:ind w:left="1035"/>
        <w:rPr>
          <w:sz w:val="20"/>
          <w:szCs w:val="20"/>
        </w:rPr>
      </w:pPr>
      <w:r w:rsidRPr="00FF32E9">
        <w:rPr>
          <w:b/>
          <w:bCs/>
          <w:sz w:val="20"/>
          <w:szCs w:val="20"/>
        </w:rPr>
        <w:t>A</w:t>
      </w:r>
      <w:r w:rsidRPr="00627D79">
        <w:rPr>
          <w:sz w:val="20"/>
          <w:szCs w:val="20"/>
        </w:rPr>
        <w:t>.  Reduction in revenues measured relative to the revenue collected in the most recent full fiscal year prior to the pandemic (FY 19)</w:t>
      </w:r>
    </w:p>
    <w:p w14:paraId="6A664F7D" w14:textId="62086D9E" w:rsidR="009B44F4" w:rsidRPr="00627D79" w:rsidRDefault="009B44F4" w:rsidP="009B44F4">
      <w:pPr>
        <w:ind w:left="1035"/>
        <w:rPr>
          <w:sz w:val="20"/>
          <w:szCs w:val="20"/>
        </w:rPr>
      </w:pPr>
      <w:r w:rsidRPr="00FF32E9">
        <w:rPr>
          <w:b/>
          <w:bCs/>
          <w:sz w:val="20"/>
          <w:szCs w:val="20"/>
        </w:rPr>
        <w:t>B</w:t>
      </w:r>
      <w:r w:rsidRPr="00627D79">
        <w:rPr>
          <w:sz w:val="20"/>
          <w:szCs w:val="20"/>
        </w:rPr>
        <w:t>.  Use funds to avoid cuts in government services</w:t>
      </w:r>
    </w:p>
    <w:p w14:paraId="786220D5" w14:textId="7DA02A8F" w:rsidR="009B44F4" w:rsidRPr="00627D79" w:rsidRDefault="009B44F4" w:rsidP="009B44F4">
      <w:pPr>
        <w:ind w:left="1035"/>
        <w:rPr>
          <w:sz w:val="20"/>
          <w:szCs w:val="20"/>
        </w:rPr>
      </w:pPr>
      <w:r w:rsidRPr="00FF32E9">
        <w:rPr>
          <w:b/>
          <w:bCs/>
          <w:sz w:val="20"/>
          <w:szCs w:val="20"/>
        </w:rPr>
        <w:t>C</w:t>
      </w:r>
      <w:r w:rsidRPr="00627D79">
        <w:rPr>
          <w:sz w:val="20"/>
          <w:szCs w:val="20"/>
        </w:rPr>
        <w:t>.  Permits the use of a 4.1% revenue growth rate for the purpose of determining revenue loss</w:t>
      </w:r>
      <w:r w:rsidR="0070118B">
        <w:rPr>
          <w:sz w:val="20"/>
          <w:szCs w:val="20"/>
        </w:rPr>
        <w:t xml:space="preserve">-see update of Final Rule Overview dated January 2002, pg. 9 and pg. 10, </w:t>
      </w:r>
    </w:p>
    <w:p w14:paraId="70A1E4A5" w14:textId="1AF513FC" w:rsidR="00EA4B3F" w:rsidRPr="00627D79" w:rsidRDefault="00EA4B3F" w:rsidP="009B44F4">
      <w:pPr>
        <w:ind w:left="1035"/>
        <w:rPr>
          <w:sz w:val="20"/>
          <w:szCs w:val="20"/>
        </w:rPr>
      </w:pPr>
      <w:r w:rsidRPr="00FF32E9">
        <w:rPr>
          <w:b/>
          <w:bCs/>
          <w:sz w:val="20"/>
          <w:szCs w:val="20"/>
        </w:rPr>
        <w:t>D</w:t>
      </w:r>
      <w:r w:rsidRPr="00627D79">
        <w:rPr>
          <w:sz w:val="20"/>
          <w:szCs w:val="20"/>
        </w:rPr>
        <w:t>.  Measured at four points in time, December 31, 2020, 2021, 2022, and 2023</w:t>
      </w:r>
      <w:r w:rsidR="00562704">
        <w:rPr>
          <w:sz w:val="20"/>
          <w:szCs w:val="20"/>
        </w:rPr>
        <w:t xml:space="preserve">-see pg. 9 and pg. 10 of the Final </w:t>
      </w:r>
      <w:r w:rsidR="001B27A3">
        <w:rPr>
          <w:sz w:val="20"/>
          <w:szCs w:val="20"/>
        </w:rPr>
        <w:t xml:space="preserve">Rule Overview </w:t>
      </w:r>
    </w:p>
    <w:p w14:paraId="4A8BFB43" w14:textId="77777777" w:rsidR="0070118B" w:rsidRDefault="0070118B" w:rsidP="009B44F4">
      <w:pPr>
        <w:ind w:left="1035"/>
        <w:rPr>
          <w:b/>
          <w:bCs/>
          <w:sz w:val="20"/>
          <w:szCs w:val="20"/>
        </w:rPr>
      </w:pPr>
    </w:p>
    <w:p w14:paraId="090E21D8" w14:textId="22DFF48C" w:rsidR="00EA4B3F" w:rsidRPr="00627D79" w:rsidRDefault="00EA4B3F" w:rsidP="009B44F4">
      <w:pPr>
        <w:ind w:left="1035"/>
        <w:rPr>
          <w:sz w:val="20"/>
          <w:szCs w:val="20"/>
        </w:rPr>
      </w:pPr>
      <w:r w:rsidRPr="00FF32E9">
        <w:rPr>
          <w:b/>
          <w:bCs/>
          <w:sz w:val="20"/>
          <w:szCs w:val="20"/>
        </w:rPr>
        <w:t>E</w:t>
      </w:r>
      <w:r w:rsidRPr="00627D79">
        <w:rPr>
          <w:sz w:val="20"/>
          <w:szCs w:val="20"/>
        </w:rPr>
        <w:t xml:space="preserve">.  </w:t>
      </w:r>
      <w:r w:rsidR="00562704">
        <w:rPr>
          <w:sz w:val="20"/>
          <w:szCs w:val="20"/>
        </w:rPr>
        <w:t>“The final rule delivers broader flexibility and greater simplicity in the program” as stated on page 4 of the Final Rule Overview dated January 2022</w:t>
      </w:r>
    </w:p>
    <w:p w14:paraId="75A01D2D" w14:textId="77777777" w:rsidR="00E65B72" w:rsidRPr="00FF32E9" w:rsidRDefault="00E65B72" w:rsidP="00E65B72">
      <w:pPr>
        <w:ind w:left="1035"/>
        <w:jc w:val="center"/>
        <w:rPr>
          <w:sz w:val="16"/>
          <w:szCs w:val="16"/>
        </w:rPr>
      </w:pPr>
    </w:p>
    <w:p w14:paraId="4EB5320C" w14:textId="23683BAB" w:rsidR="007A3DAF" w:rsidRPr="00F477F1" w:rsidRDefault="007A3DAF" w:rsidP="007A3DAF">
      <w:pPr>
        <w:rPr>
          <w:sz w:val="20"/>
          <w:szCs w:val="20"/>
        </w:rPr>
      </w:pPr>
      <w:r w:rsidRPr="00452F12">
        <w:rPr>
          <w:b/>
          <w:bCs/>
          <w:sz w:val="20"/>
          <w:szCs w:val="20"/>
        </w:rPr>
        <w:t>NON-ELIGIBLE USES</w:t>
      </w:r>
      <w:r w:rsidRPr="00F477F1">
        <w:rPr>
          <w:sz w:val="20"/>
          <w:szCs w:val="20"/>
        </w:rPr>
        <w:t xml:space="preserve"> </w:t>
      </w:r>
    </w:p>
    <w:p w14:paraId="69C8841C" w14:textId="03320F14" w:rsidR="007A3DAF" w:rsidRPr="00F477F1" w:rsidRDefault="007A3DAF" w:rsidP="007A3DAF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F477F1">
        <w:rPr>
          <w:sz w:val="20"/>
          <w:szCs w:val="20"/>
        </w:rPr>
        <w:t>Funding cannot be used to pay down unfunded pension</w:t>
      </w:r>
    </w:p>
    <w:p w14:paraId="32792CA3" w14:textId="439A012F" w:rsidR="007A3DAF" w:rsidRPr="00F477F1" w:rsidRDefault="007A3DAF" w:rsidP="007A3DAF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F477F1">
        <w:rPr>
          <w:sz w:val="20"/>
          <w:szCs w:val="20"/>
        </w:rPr>
        <w:t>Applying as matching funds towards other federal grants</w:t>
      </w:r>
    </w:p>
    <w:p w14:paraId="53C41203" w14:textId="77777777" w:rsidR="00902529" w:rsidRDefault="007A3DAF" w:rsidP="007A3DAF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F477F1">
        <w:rPr>
          <w:sz w:val="20"/>
          <w:szCs w:val="20"/>
        </w:rPr>
        <w:t xml:space="preserve">Paying interest or principal on outstanding debt </w:t>
      </w:r>
    </w:p>
    <w:p w14:paraId="062C5254" w14:textId="7696C534" w:rsidR="007A3DAF" w:rsidRPr="00F477F1" w:rsidRDefault="00902529" w:rsidP="007A3DAF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Legal </w:t>
      </w:r>
      <w:r w:rsidR="007A3DAF" w:rsidRPr="00F477F1">
        <w:rPr>
          <w:sz w:val="20"/>
          <w:szCs w:val="20"/>
        </w:rPr>
        <w:t>settlement</w:t>
      </w:r>
      <w:r>
        <w:rPr>
          <w:sz w:val="20"/>
          <w:szCs w:val="20"/>
        </w:rPr>
        <w:t xml:space="preserve"> payments, except as it relates to matters that requires the provision of services that would respond to the COVID-19 public health emergency</w:t>
      </w:r>
    </w:p>
    <w:p w14:paraId="07A49FBB" w14:textId="27597112" w:rsidR="007A3DAF" w:rsidRPr="00F477F1" w:rsidRDefault="007A3DAF" w:rsidP="007A3DAF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F477F1">
        <w:rPr>
          <w:sz w:val="20"/>
          <w:szCs w:val="20"/>
        </w:rPr>
        <w:t>Contributing to “rainy day” funds</w:t>
      </w:r>
    </w:p>
    <w:p w14:paraId="2DEF9645" w14:textId="1AAFAF58" w:rsidR="00902529" w:rsidRPr="008901ED" w:rsidRDefault="00500005" w:rsidP="007A3DAF">
      <w:pPr>
        <w:pStyle w:val="ListParagraph"/>
        <w:numPr>
          <w:ilvl w:val="0"/>
          <w:numId w:val="10"/>
        </w:numPr>
        <w:rPr>
          <w:b/>
          <w:bCs/>
          <w:sz w:val="20"/>
          <w:szCs w:val="20"/>
        </w:rPr>
      </w:pPr>
      <w:r w:rsidRPr="008901ED">
        <w:rPr>
          <w:sz w:val="20"/>
          <w:szCs w:val="20"/>
        </w:rPr>
        <w:t>Offset taxes</w:t>
      </w:r>
    </w:p>
    <w:p w14:paraId="378FF9E8" w14:textId="44FCB66F" w:rsidR="007A3DAF" w:rsidRPr="00452F12" w:rsidRDefault="007A3DAF" w:rsidP="007A3DAF">
      <w:pPr>
        <w:rPr>
          <w:b/>
          <w:bCs/>
          <w:sz w:val="20"/>
          <w:szCs w:val="20"/>
        </w:rPr>
      </w:pPr>
      <w:r w:rsidRPr="00B61B33">
        <w:rPr>
          <w:b/>
          <w:bCs/>
          <w:sz w:val="20"/>
          <w:szCs w:val="20"/>
        </w:rPr>
        <w:t>CONSULTING</w:t>
      </w:r>
    </w:p>
    <w:p w14:paraId="55C1D019" w14:textId="74E3C4A3" w:rsidR="00452F12" w:rsidRPr="00902529" w:rsidRDefault="007A3DAF" w:rsidP="007A3DA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562704">
        <w:rPr>
          <w:sz w:val="20"/>
          <w:szCs w:val="20"/>
        </w:rPr>
        <w:t xml:space="preserve">Funds may be used to hire a Program Administrator or Consultant which </w:t>
      </w:r>
      <w:r w:rsidR="00902529" w:rsidRPr="00562704">
        <w:rPr>
          <w:sz w:val="20"/>
          <w:szCs w:val="20"/>
        </w:rPr>
        <w:t>may</w:t>
      </w:r>
      <w:r w:rsidRPr="00562704">
        <w:rPr>
          <w:sz w:val="20"/>
          <w:szCs w:val="20"/>
        </w:rPr>
        <w:t xml:space="preserve"> include salary and</w:t>
      </w:r>
      <w:r w:rsidRPr="00902529">
        <w:rPr>
          <w:sz w:val="20"/>
          <w:szCs w:val="20"/>
        </w:rPr>
        <w:t xml:space="preserve"> </w:t>
      </w:r>
      <w:r w:rsidR="00902529" w:rsidRPr="00902529">
        <w:rPr>
          <w:sz w:val="20"/>
          <w:szCs w:val="20"/>
        </w:rPr>
        <w:t xml:space="preserve">fringe </w:t>
      </w:r>
      <w:r w:rsidRPr="00902529">
        <w:rPr>
          <w:sz w:val="20"/>
          <w:szCs w:val="20"/>
        </w:rPr>
        <w:t>benefits</w:t>
      </w:r>
    </w:p>
    <w:p w14:paraId="042D683C" w14:textId="47745A87" w:rsidR="007A3DAF" w:rsidRPr="00452F12" w:rsidRDefault="007A3DAF" w:rsidP="007A3DAF">
      <w:pPr>
        <w:rPr>
          <w:b/>
          <w:bCs/>
          <w:sz w:val="20"/>
          <w:szCs w:val="20"/>
        </w:rPr>
      </w:pPr>
      <w:r w:rsidRPr="00452F12">
        <w:rPr>
          <w:b/>
          <w:bCs/>
          <w:sz w:val="20"/>
          <w:szCs w:val="20"/>
        </w:rPr>
        <w:t>REPORTING</w:t>
      </w:r>
    </w:p>
    <w:p w14:paraId="6C806456" w14:textId="4EAAE06B" w:rsidR="007A3DAF" w:rsidRPr="00947151" w:rsidRDefault="007A3DAF" w:rsidP="00452F1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47151">
        <w:rPr>
          <w:sz w:val="20"/>
          <w:szCs w:val="20"/>
        </w:rPr>
        <w:t>Woodstock is a NEU (Non-Entitlement Unit-meaning that the population is under 50,000 residents) and therefore</w:t>
      </w:r>
      <w:r w:rsidR="000A572E" w:rsidRPr="00947151">
        <w:rPr>
          <w:sz w:val="20"/>
          <w:szCs w:val="20"/>
        </w:rPr>
        <w:t xml:space="preserve">, requirements for reporting to the US Treasury is annually </w:t>
      </w:r>
      <w:r w:rsidR="006150C6" w:rsidRPr="00947151">
        <w:rPr>
          <w:sz w:val="20"/>
          <w:szCs w:val="20"/>
        </w:rPr>
        <w:t>by April 30.  The first report due for the Town of Woodstock is April 30, 2022.</w:t>
      </w:r>
    </w:p>
    <w:p w14:paraId="78B9F1FD" w14:textId="6A970089" w:rsidR="000A572E" w:rsidRPr="00F477F1" w:rsidRDefault="000A572E" w:rsidP="00452F1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47151">
        <w:rPr>
          <w:sz w:val="20"/>
          <w:szCs w:val="20"/>
        </w:rPr>
        <w:t>NEU’s (Woodstock) are required to</w:t>
      </w:r>
      <w:r w:rsidRPr="00F477F1">
        <w:rPr>
          <w:sz w:val="20"/>
          <w:szCs w:val="20"/>
        </w:rPr>
        <w:t xml:space="preserve"> complete the Project and Expenditure Report (annually not quarterly)</w:t>
      </w:r>
    </w:p>
    <w:p w14:paraId="77FBC300" w14:textId="791136EA" w:rsidR="000A572E" w:rsidRPr="00562704" w:rsidRDefault="000A572E" w:rsidP="00452F1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2704">
        <w:rPr>
          <w:sz w:val="20"/>
          <w:szCs w:val="20"/>
        </w:rPr>
        <w:t>Woodstock is not required to complete the Interim Reporting by August 31, 2021</w:t>
      </w:r>
    </w:p>
    <w:p w14:paraId="75853C6A" w14:textId="4D32540E" w:rsidR="007A3DAF" w:rsidRPr="00F477F1" w:rsidRDefault="000A572E" w:rsidP="00452F1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477F1">
        <w:rPr>
          <w:sz w:val="20"/>
          <w:szCs w:val="20"/>
        </w:rPr>
        <w:t>Woodstock is not required to complete the Recovery Plan Performance Report</w:t>
      </w:r>
    </w:p>
    <w:p w14:paraId="55ED86D9" w14:textId="1C98AA10" w:rsidR="00902BEA" w:rsidRDefault="00902BEA" w:rsidP="00452F12">
      <w:pPr>
        <w:rPr>
          <w:b/>
          <w:bCs/>
          <w:sz w:val="20"/>
          <w:szCs w:val="20"/>
        </w:rPr>
      </w:pPr>
      <w:r w:rsidRPr="00452F12">
        <w:rPr>
          <w:b/>
          <w:bCs/>
          <w:sz w:val="20"/>
          <w:szCs w:val="20"/>
        </w:rPr>
        <w:t>WOODSTOCK’S PLAN</w:t>
      </w:r>
      <w:r w:rsidR="001B27A3">
        <w:rPr>
          <w:b/>
          <w:bCs/>
          <w:sz w:val="20"/>
          <w:szCs w:val="20"/>
        </w:rPr>
        <w:t>-Phase 1 dated January 6, 2022 as approved by the Board of Selectmen</w:t>
      </w:r>
    </w:p>
    <w:p w14:paraId="0199D547" w14:textId="77777777" w:rsidR="001B27A3" w:rsidRDefault="001B27A3" w:rsidP="00452F12">
      <w:r>
        <w:t>American Rescue Plan Act 2021 Funding Obligations Phase 1 Proposed Projects January 6, 2022</w:t>
      </w:r>
    </w:p>
    <w:p w14:paraId="2E6B88CA" w14:textId="6A18E642" w:rsidR="001B27A3" w:rsidRDefault="001B27A3" w:rsidP="00452F12">
      <w:r>
        <w:t xml:space="preserve"> The Board of Selectmen would like to emphasis on Public Safety in Phase 1 of funding obligations. Funding will be obligated under the Revenue Loss standard allowance of up to $10 million as outlined in the Final Rule Overview dated January 2022. </w:t>
      </w:r>
    </w:p>
    <w:p w14:paraId="636015AB" w14:textId="63A55CB2" w:rsidR="0069019D" w:rsidRDefault="001B27A3" w:rsidP="00452F12">
      <w:r>
        <w:t xml:space="preserve">Below are the </w:t>
      </w:r>
      <w:r w:rsidR="0069019D">
        <w:t>approved</w:t>
      </w:r>
      <w:r>
        <w:t xml:space="preserve"> projects </w:t>
      </w:r>
      <w:r w:rsidR="0069019D">
        <w:t>and approximate costs:</w:t>
      </w:r>
      <w:r>
        <w:t xml:space="preserve"> </w:t>
      </w:r>
    </w:p>
    <w:p w14:paraId="549203C4" w14:textId="77777777" w:rsidR="0069019D" w:rsidRDefault="001B27A3" w:rsidP="00452F12">
      <w:r>
        <w:t>1. Updating Emergency Communications: $500,000</w:t>
      </w:r>
    </w:p>
    <w:p w14:paraId="2D8889BD" w14:textId="77777777" w:rsidR="0069019D" w:rsidRDefault="001B27A3" w:rsidP="00452F12">
      <w:r>
        <w:t xml:space="preserve"> • 5 Base Stations (Muddy Brook, Bungay Fire Brigade, WVFA, Town Hall, Highway) </w:t>
      </w:r>
    </w:p>
    <w:p w14:paraId="35C7C7D4" w14:textId="77777777" w:rsidR="0069019D" w:rsidRDefault="001B27A3" w:rsidP="00452F12">
      <w:r>
        <w:t>• Mobile and portable radios (including all apparatus)</w:t>
      </w:r>
    </w:p>
    <w:p w14:paraId="47616D7A" w14:textId="77777777" w:rsidR="0069019D" w:rsidRDefault="001B27A3" w:rsidP="00452F12">
      <w:r>
        <w:t xml:space="preserve"> • Includes parts, labor, and programming</w:t>
      </w:r>
    </w:p>
    <w:p w14:paraId="5FF8AA7B" w14:textId="77777777" w:rsidR="0069019D" w:rsidRDefault="001B27A3" w:rsidP="00452F12">
      <w:r>
        <w:t xml:space="preserve"> 2. Purchase (12) Scott Self Contained Breathing Apparatus Devices for Bungay Fire Brigade to be compliant with WVFA and Muddy Brooke $108,000</w:t>
      </w:r>
    </w:p>
    <w:p w14:paraId="605503B2" w14:textId="77777777" w:rsidR="0069019D" w:rsidRDefault="001B27A3" w:rsidP="00452F12">
      <w:r>
        <w:t xml:space="preserve"> 3. Tree Removal $120,000</w:t>
      </w:r>
    </w:p>
    <w:p w14:paraId="7A086784" w14:textId="77777777" w:rsidR="0069019D" w:rsidRDefault="001B27A3" w:rsidP="00452F12">
      <w:r>
        <w:lastRenderedPageBreak/>
        <w:t xml:space="preserve"> 4. Town Hall HVAC Upgrade $95,000 </w:t>
      </w:r>
    </w:p>
    <w:p w14:paraId="2D7283C4" w14:textId="77777777" w:rsidR="0069019D" w:rsidRDefault="001B27A3" w:rsidP="00452F12">
      <w:r>
        <w:t>• 13-custom build Daikin Ceiling Water Source Heat Pumps</w:t>
      </w:r>
    </w:p>
    <w:p w14:paraId="35301F85" w14:textId="77777777" w:rsidR="0069019D" w:rsidRDefault="001B27A3" w:rsidP="00452F12">
      <w:r>
        <w:t xml:space="preserve"> • Includes parts and labor</w:t>
      </w:r>
    </w:p>
    <w:p w14:paraId="3F9BA097" w14:textId="6F5FB8A2" w:rsidR="0069019D" w:rsidRDefault="001B27A3" w:rsidP="00452F12">
      <w:r>
        <w:t xml:space="preserve"> 5. Reconstruction of Lebanon Hill Rd: $125,000</w:t>
      </w:r>
      <w:r w:rsidR="0069019D">
        <w:t>-Partial Cost</w:t>
      </w:r>
    </w:p>
    <w:p w14:paraId="709A1A4B" w14:textId="77777777" w:rsidR="0069019D" w:rsidRDefault="001B27A3" w:rsidP="00452F12">
      <w:r>
        <w:t xml:space="preserve"> • Cold in Place Recycling</w:t>
      </w:r>
    </w:p>
    <w:p w14:paraId="1BE93177" w14:textId="77777777" w:rsidR="0069019D" w:rsidRDefault="001B27A3" w:rsidP="00452F12">
      <w:r>
        <w:t xml:space="preserve"> • Overlay of Hot Asphalt </w:t>
      </w:r>
    </w:p>
    <w:p w14:paraId="64A4B385" w14:textId="77777777" w:rsidR="0069019D" w:rsidRDefault="001B27A3" w:rsidP="00452F12">
      <w:r>
        <w:t xml:space="preserve">6. Muddy Brook – Heavy Rescue Safety Equipment High Pressure Air Bag and Stabilizer Strut Replacement Project $42,000 </w:t>
      </w:r>
    </w:p>
    <w:p w14:paraId="034A67D9" w14:textId="77777777" w:rsidR="0069019D" w:rsidRDefault="001B27A3" w:rsidP="00452F12">
      <w:r>
        <w:t xml:space="preserve">7. Consulting, Advising and Reporting Contractual Services with NECCOG $25,000 </w:t>
      </w:r>
    </w:p>
    <w:p w14:paraId="0B775475" w14:textId="77777777" w:rsidR="0069019D" w:rsidRDefault="001B27A3" w:rsidP="00452F12">
      <w:r>
        <w:t xml:space="preserve">8. Town Administrative Costs: $75,000 </w:t>
      </w:r>
    </w:p>
    <w:p w14:paraId="38348B64" w14:textId="77777777" w:rsidR="0069019D" w:rsidRDefault="001B27A3" w:rsidP="00452F12">
      <w:r>
        <w:t xml:space="preserve">9. Materials and Supplies: $20,000 </w:t>
      </w:r>
    </w:p>
    <w:p w14:paraId="1F83B7D7" w14:textId="782DA065" w:rsidR="00562704" w:rsidRDefault="00947151" w:rsidP="00562704">
      <w:pPr>
        <w:rPr>
          <w:sz w:val="18"/>
          <w:szCs w:val="18"/>
        </w:rPr>
      </w:pPr>
      <w:r>
        <w:rPr>
          <w:highlight w:val="yellow"/>
        </w:rPr>
        <w:t>*</w:t>
      </w:r>
      <w:r w:rsidR="001B27A3" w:rsidRPr="0069019D">
        <w:rPr>
          <w:highlight w:val="yellow"/>
        </w:rPr>
        <w:t>Total Proposed Obligations for Phase 1: $1,110,000</w:t>
      </w:r>
      <w:r w:rsidR="001B27A3">
        <w:t xml:space="preserve"> </w:t>
      </w:r>
      <w:r w:rsidRPr="00947151">
        <w:rPr>
          <w:sz w:val="18"/>
          <w:szCs w:val="18"/>
        </w:rPr>
        <w:t>(subject to change)</w:t>
      </w:r>
    </w:p>
    <w:p w14:paraId="096F31F7" w14:textId="6B8D0609" w:rsidR="00947151" w:rsidRPr="00223563" w:rsidRDefault="00947151" w:rsidP="00562704">
      <w:r w:rsidRPr="00223563">
        <w:t xml:space="preserve">Once additional funding becomes available, the Board of Selectmen will work on Phase 2.  </w:t>
      </w:r>
    </w:p>
    <w:p w14:paraId="2CDBDCC8" w14:textId="77777777" w:rsidR="00562704" w:rsidRPr="00562704" w:rsidRDefault="00562704" w:rsidP="00562704">
      <w:pPr>
        <w:rPr>
          <w:sz w:val="20"/>
          <w:szCs w:val="20"/>
        </w:rPr>
      </w:pPr>
    </w:p>
    <w:p w14:paraId="0C9606A2" w14:textId="72D4F2E4" w:rsidR="00AB3D4D" w:rsidRPr="0069019D" w:rsidRDefault="00AB3D4D" w:rsidP="00AB3D4D">
      <w:pPr>
        <w:rPr>
          <w:sz w:val="20"/>
          <w:szCs w:val="20"/>
        </w:rPr>
      </w:pPr>
      <w:r w:rsidRPr="00F477F1">
        <w:rPr>
          <w:sz w:val="20"/>
          <w:szCs w:val="20"/>
        </w:rPr>
        <w:t xml:space="preserve"> </w:t>
      </w:r>
      <w:r w:rsidRPr="0069019D">
        <w:rPr>
          <w:sz w:val="20"/>
          <w:szCs w:val="20"/>
        </w:rPr>
        <w:t>HOW TO LEARN MORE ABOUT THE AMERICAN RESCUE PLAN ACT OF 2021</w:t>
      </w:r>
    </w:p>
    <w:p w14:paraId="4538E126" w14:textId="3F775843" w:rsidR="00AB3D4D" w:rsidRPr="00F477F1" w:rsidRDefault="00AB3D4D" w:rsidP="00452F1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477F1">
        <w:rPr>
          <w:sz w:val="20"/>
          <w:szCs w:val="20"/>
        </w:rPr>
        <w:t xml:space="preserve">Visit the Town of Woodstock website at </w:t>
      </w:r>
      <w:hyperlink r:id="rId5" w:history="1">
        <w:r w:rsidRPr="00452F12">
          <w:t>www.woodstockct.gov</w:t>
        </w:r>
      </w:hyperlink>
      <w:r w:rsidRPr="00F477F1">
        <w:rPr>
          <w:sz w:val="20"/>
          <w:szCs w:val="20"/>
        </w:rPr>
        <w:t xml:space="preserve"> </w:t>
      </w:r>
    </w:p>
    <w:p w14:paraId="6081DFD9" w14:textId="6E6CC5C3" w:rsidR="00AB3D4D" w:rsidRPr="00F477F1" w:rsidRDefault="00AB3D4D" w:rsidP="00452F1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477F1">
        <w:rPr>
          <w:sz w:val="20"/>
          <w:szCs w:val="20"/>
        </w:rPr>
        <w:t>Attend a Board of Selectmen or Board of Finance Meeting</w:t>
      </w:r>
    </w:p>
    <w:p w14:paraId="2FBAA5B8" w14:textId="25AF5C4C" w:rsidR="00AB3D4D" w:rsidRPr="00F477F1" w:rsidRDefault="00AB3D4D" w:rsidP="00452F1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477F1">
        <w:rPr>
          <w:sz w:val="20"/>
          <w:szCs w:val="20"/>
        </w:rPr>
        <w:t>Read the Shopper’s Guide and the Woodstock Villager Newspaper</w:t>
      </w:r>
    </w:p>
    <w:p w14:paraId="537486E8" w14:textId="0F2CE77F" w:rsidR="00AB3D4D" w:rsidRPr="00F477F1" w:rsidRDefault="00AB3D4D" w:rsidP="00452F1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477F1">
        <w:rPr>
          <w:sz w:val="20"/>
          <w:szCs w:val="20"/>
        </w:rPr>
        <w:t>Listen to WINY Radio Station or like them on Facebook</w:t>
      </w:r>
    </w:p>
    <w:p w14:paraId="48B99A53" w14:textId="313656C2" w:rsidR="00AB3D4D" w:rsidRDefault="00AB3D4D" w:rsidP="00452F1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477F1">
        <w:rPr>
          <w:sz w:val="20"/>
          <w:szCs w:val="20"/>
        </w:rPr>
        <w:t>Follow the Town of Woodstock’s Facebook Page</w:t>
      </w:r>
    </w:p>
    <w:p w14:paraId="0CAB1D48" w14:textId="5C9CE11A" w:rsidR="00817145" w:rsidRPr="00F477F1" w:rsidRDefault="00817145" w:rsidP="00452F1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Call the First Selectman’s Office at 860-928-0208 x310</w:t>
      </w:r>
    </w:p>
    <w:p w14:paraId="04C0BBFA" w14:textId="4B1874F6" w:rsidR="008901ED" w:rsidRPr="007648E9" w:rsidRDefault="00AB3D4D" w:rsidP="00F477F1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7648E9">
        <w:rPr>
          <w:sz w:val="20"/>
          <w:szCs w:val="20"/>
        </w:rPr>
        <w:t xml:space="preserve">Send questions or inquiries to the town’s dedicated email at </w:t>
      </w:r>
      <w:hyperlink r:id="rId6" w:history="1">
        <w:r w:rsidRPr="00452F12">
          <w:t>arpa2021@woodstockct.gov</w:t>
        </w:r>
      </w:hyperlink>
    </w:p>
    <w:p w14:paraId="3C23E9E4" w14:textId="79FC256D" w:rsidR="00F9041E" w:rsidRDefault="00F9041E" w:rsidP="00986399">
      <w:pPr>
        <w:spacing w:after="0"/>
        <w:rPr>
          <w:sz w:val="20"/>
          <w:szCs w:val="20"/>
        </w:rPr>
      </w:pPr>
    </w:p>
    <w:p w14:paraId="5934C06E" w14:textId="57C72349" w:rsidR="00D31FEA" w:rsidRDefault="00D31FEA" w:rsidP="00986399">
      <w:pPr>
        <w:spacing w:after="0"/>
        <w:rPr>
          <w:sz w:val="20"/>
          <w:szCs w:val="20"/>
        </w:rPr>
      </w:pPr>
    </w:p>
    <w:p w14:paraId="0DA193DF" w14:textId="0AB27827" w:rsidR="00D31FEA" w:rsidRDefault="00D31FEA" w:rsidP="00986399">
      <w:pPr>
        <w:spacing w:after="0"/>
        <w:rPr>
          <w:sz w:val="20"/>
          <w:szCs w:val="20"/>
        </w:rPr>
      </w:pPr>
    </w:p>
    <w:p w14:paraId="7BB83519" w14:textId="64DA047A" w:rsidR="00D31FEA" w:rsidRDefault="00D31FEA" w:rsidP="00986399">
      <w:pPr>
        <w:spacing w:after="0"/>
        <w:rPr>
          <w:sz w:val="20"/>
          <w:szCs w:val="20"/>
        </w:rPr>
      </w:pPr>
    </w:p>
    <w:p w14:paraId="1AEABB07" w14:textId="3A15B4F0" w:rsidR="00D31FEA" w:rsidRDefault="00D31FEA" w:rsidP="00986399">
      <w:pPr>
        <w:spacing w:after="0"/>
        <w:rPr>
          <w:sz w:val="20"/>
          <w:szCs w:val="20"/>
        </w:rPr>
      </w:pPr>
    </w:p>
    <w:p w14:paraId="6DCB3A45" w14:textId="2887562A" w:rsidR="00D31FEA" w:rsidRDefault="00D31FEA" w:rsidP="00986399">
      <w:pPr>
        <w:spacing w:after="0"/>
        <w:rPr>
          <w:sz w:val="20"/>
          <w:szCs w:val="20"/>
        </w:rPr>
      </w:pPr>
    </w:p>
    <w:p w14:paraId="6B014EB7" w14:textId="2C35AAEF" w:rsidR="00D31FEA" w:rsidRDefault="00D31FEA" w:rsidP="00986399">
      <w:pPr>
        <w:spacing w:after="0"/>
        <w:rPr>
          <w:sz w:val="20"/>
          <w:szCs w:val="20"/>
        </w:rPr>
      </w:pPr>
    </w:p>
    <w:p w14:paraId="21EB4E65" w14:textId="5B2B3BAD" w:rsidR="00D31FEA" w:rsidRDefault="00D31FEA" w:rsidP="00986399">
      <w:pPr>
        <w:spacing w:after="0"/>
        <w:rPr>
          <w:sz w:val="20"/>
          <w:szCs w:val="20"/>
        </w:rPr>
      </w:pPr>
    </w:p>
    <w:p w14:paraId="249D4486" w14:textId="405A9901" w:rsidR="00D31FEA" w:rsidRDefault="00D31FEA" w:rsidP="00986399">
      <w:pPr>
        <w:spacing w:after="0"/>
        <w:rPr>
          <w:sz w:val="20"/>
          <w:szCs w:val="20"/>
        </w:rPr>
      </w:pPr>
    </w:p>
    <w:p w14:paraId="6EAC8A69" w14:textId="6C46D02F" w:rsidR="00D31FEA" w:rsidRDefault="00D31FEA" w:rsidP="00986399">
      <w:pPr>
        <w:spacing w:after="0"/>
        <w:rPr>
          <w:sz w:val="20"/>
          <w:szCs w:val="20"/>
        </w:rPr>
      </w:pPr>
    </w:p>
    <w:p w14:paraId="73AD8698" w14:textId="6311683B" w:rsidR="00D31FEA" w:rsidRDefault="00D31FEA" w:rsidP="00986399">
      <w:pPr>
        <w:spacing w:after="0"/>
        <w:rPr>
          <w:sz w:val="20"/>
          <w:szCs w:val="20"/>
        </w:rPr>
      </w:pPr>
    </w:p>
    <w:p w14:paraId="2DD898BE" w14:textId="69688DC8" w:rsidR="00D31FEA" w:rsidRDefault="00D31FEA" w:rsidP="00986399">
      <w:pPr>
        <w:spacing w:after="0"/>
        <w:rPr>
          <w:sz w:val="20"/>
          <w:szCs w:val="20"/>
        </w:rPr>
      </w:pPr>
    </w:p>
    <w:p w14:paraId="6B142CE9" w14:textId="000BDF22" w:rsidR="00D31FEA" w:rsidRDefault="00D31FEA" w:rsidP="00986399">
      <w:pPr>
        <w:spacing w:after="0"/>
        <w:rPr>
          <w:sz w:val="20"/>
          <w:szCs w:val="20"/>
        </w:rPr>
      </w:pPr>
    </w:p>
    <w:p w14:paraId="627BD1D3" w14:textId="432D6784" w:rsidR="00D31FEA" w:rsidRDefault="00D31FEA" w:rsidP="00986399">
      <w:pPr>
        <w:spacing w:after="0"/>
        <w:rPr>
          <w:sz w:val="20"/>
          <w:szCs w:val="20"/>
        </w:rPr>
      </w:pPr>
    </w:p>
    <w:p w14:paraId="3FE90E97" w14:textId="6AE19650" w:rsidR="00D31FEA" w:rsidRDefault="00D31FEA" w:rsidP="00986399">
      <w:pPr>
        <w:spacing w:after="0"/>
        <w:rPr>
          <w:sz w:val="20"/>
          <w:szCs w:val="20"/>
        </w:rPr>
      </w:pPr>
    </w:p>
    <w:p w14:paraId="6B5064A2" w14:textId="06319883" w:rsidR="00D31FEA" w:rsidRDefault="00D31FEA" w:rsidP="00986399">
      <w:pPr>
        <w:spacing w:after="0"/>
        <w:rPr>
          <w:sz w:val="20"/>
          <w:szCs w:val="20"/>
        </w:rPr>
      </w:pPr>
    </w:p>
    <w:p w14:paraId="37B47E3B" w14:textId="225B7075" w:rsidR="00D31FEA" w:rsidRDefault="00D31FEA" w:rsidP="00986399">
      <w:pPr>
        <w:spacing w:after="0"/>
        <w:rPr>
          <w:sz w:val="20"/>
          <w:szCs w:val="20"/>
        </w:rPr>
      </w:pPr>
    </w:p>
    <w:p w14:paraId="28F5F5DF" w14:textId="7EE63CC8" w:rsidR="00D31FEA" w:rsidRDefault="00D31FEA" w:rsidP="00986399">
      <w:pPr>
        <w:spacing w:after="0"/>
        <w:rPr>
          <w:sz w:val="20"/>
          <w:szCs w:val="20"/>
        </w:rPr>
      </w:pPr>
    </w:p>
    <w:p w14:paraId="61B6BD84" w14:textId="3A914A58" w:rsidR="00D31FEA" w:rsidRDefault="00D31FEA" w:rsidP="00986399">
      <w:pPr>
        <w:spacing w:after="0"/>
        <w:rPr>
          <w:sz w:val="20"/>
          <w:szCs w:val="20"/>
        </w:rPr>
      </w:pPr>
    </w:p>
    <w:p w14:paraId="72DDE031" w14:textId="44EEA9EB" w:rsidR="00D31FEA" w:rsidRDefault="00D31FEA" w:rsidP="00986399">
      <w:pPr>
        <w:spacing w:after="0"/>
        <w:rPr>
          <w:sz w:val="20"/>
          <w:szCs w:val="20"/>
        </w:rPr>
      </w:pPr>
    </w:p>
    <w:p w14:paraId="12F9686D" w14:textId="0527DF17" w:rsidR="00D31FEA" w:rsidRDefault="00D31FEA" w:rsidP="00986399">
      <w:pPr>
        <w:spacing w:after="0"/>
        <w:rPr>
          <w:sz w:val="20"/>
          <w:szCs w:val="20"/>
        </w:rPr>
      </w:pPr>
    </w:p>
    <w:p w14:paraId="65A61F63" w14:textId="310F1559" w:rsidR="00D31FEA" w:rsidRDefault="00D31FEA" w:rsidP="00986399">
      <w:pPr>
        <w:spacing w:after="0"/>
        <w:rPr>
          <w:sz w:val="20"/>
          <w:szCs w:val="20"/>
        </w:rPr>
      </w:pPr>
    </w:p>
    <w:p w14:paraId="2AB2BEE4" w14:textId="2651F637" w:rsidR="00D31FEA" w:rsidRDefault="00D31FEA" w:rsidP="00986399">
      <w:pPr>
        <w:spacing w:after="0"/>
        <w:rPr>
          <w:sz w:val="20"/>
          <w:szCs w:val="20"/>
        </w:rPr>
      </w:pPr>
    </w:p>
    <w:p w14:paraId="315F571A" w14:textId="319D3FFC" w:rsidR="00D31FEA" w:rsidRDefault="00D31FEA" w:rsidP="00986399">
      <w:pPr>
        <w:spacing w:after="0"/>
        <w:rPr>
          <w:sz w:val="20"/>
          <w:szCs w:val="20"/>
        </w:rPr>
      </w:pPr>
    </w:p>
    <w:p w14:paraId="78AC8195" w14:textId="0CF42592" w:rsidR="00D31FEA" w:rsidRDefault="00D31FEA" w:rsidP="00986399">
      <w:pPr>
        <w:spacing w:after="0"/>
        <w:rPr>
          <w:sz w:val="20"/>
          <w:szCs w:val="20"/>
        </w:rPr>
      </w:pPr>
    </w:p>
    <w:p w14:paraId="0D521002" w14:textId="203CD886" w:rsidR="00D31FEA" w:rsidRDefault="00D31FEA" w:rsidP="00986399">
      <w:pPr>
        <w:spacing w:after="0"/>
        <w:rPr>
          <w:sz w:val="20"/>
          <w:szCs w:val="20"/>
        </w:rPr>
      </w:pPr>
    </w:p>
    <w:p w14:paraId="594B3E35" w14:textId="369E5391" w:rsidR="00D31FEA" w:rsidRDefault="00D31FEA" w:rsidP="00986399">
      <w:pPr>
        <w:spacing w:after="0"/>
        <w:rPr>
          <w:sz w:val="20"/>
          <w:szCs w:val="20"/>
        </w:rPr>
      </w:pPr>
    </w:p>
    <w:p w14:paraId="72F8B31F" w14:textId="49FC971C" w:rsidR="00D31FEA" w:rsidRDefault="00D31FEA" w:rsidP="00986399">
      <w:pPr>
        <w:spacing w:after="0"/>
        <w:rPr>
          <w:sz w:val="20"/>
          <w:szCs w:val="20"/>
        </w:rPr>
      </w:pPr>
    </w:p>
    <w:p w14:paraId="7A3DE7E8" w14:textId="33F6AE36" w:rsidR="00D31FEA" w:rsidRDefault="00D31FEA" w:rsidP="00986399">
      <w:pPr>
        <w:spacing w:after="0"/>
        <w:rPr>
          <w:sz w:val="20"/>
          <w:szCs w:val="20"/>
        </w:rPr>
      </w:pPr>
    </w:p>
    <w:p w14:paraId="19861C12" w14:textId="48EF98D5" w:rsidR="00D31FEA" w:rsidRDefault="00D31FEA" w:rsidP="00986399">
      <w:pPr>
        <w:spacing w:after="0"/>
        <w:rPr>
          <w:sz w:val="20"/>
          <w:szCs w:val="20"/>
        </w:rPr>
      </w:pPr>
    </w:p>
    <w:p w14:paraId="2AC7095C" w14:textId="30BECA11" w:rsidR="00D31FEA" w:rsidRDefault="00D31FEA" w:rsidP="00986399">
      <w:pPr>
        <w:spacing w:after="0"/>
        <w:rPr>
          <w:sz w:val="20"/>
          <w:szCs w:val="20"/>
        </w:rPr>
      </w:pPr>
    </w:p>
    <w:p w14:paraId="225AB822" w14:textId="0D56AE8C" w:rsidR="00D31FEA" w:rsidRDefault="00D31FEA" w:rsidP="00986399">
      <w:pPr>
        <w:spacing w:after="0"/>
        <w:rPr>
          <w:sz w:val="20"/>
          <w:szCs w:val="20"/>
        </w:rPr>
      </w:pPr>
    </w:p>
    <w:p w14:paraId="5172DB31" w14:textId="3E4FD8B1" w:rsidR="00D31FEA" w:rsidRDefault="00D31FEA" w:rsidP="00986399">
      <w:pPr>
        <w:spacing w:after="0"/>
        <w:rPr>
          <w:sz w:val="20"/>
          <w:szCs w:val="20"/>
        </w:rPr>
      </w:pPr>
    </w:p>
    <w:p w14:paraId="1838DBBD" w14:textId="5852A88B" w:rsidR="00D31FEA" w:rsidRDefault="00D31FEA" w:rsidP="00986399">
      <w:pPr>
        <w:spacing w:after="0"/>
        <w:rPr>
          <w:sz w:val="20"/>
          <w:szCs w:val="20"/>
        </w:rPr>
      </w:pPr>
    </w:p>
    <w:p w14:paraId="7618AFE3" w14:textId="2C209E0A" w:rsidR="00D31FEA" w:rsidRDefault="00D31FEA" w:rsidP="00986399">
      <w:pPr>
        <w:spacing w:after="0"/>
        <w:rPr>
          <w:sz w:val="20"/>
          <w:szCs w:val="20"/>
        </w:rPr>
      </w:pPr>
    </w:p>
    <w:p w14:paraId="7A5BA1CC" w14:textId="285B09D8" w:rsidR="00D31FEA" w:rsidRDefault="00D31FEA" w:rsidP="00986399">
      <w:pPr>
        <w:spacing w:after="0"/>
        <w:rPr>
          <w:sz w:val="20"/>
          <w:szCs w:val="20"/>
        </w:rPr>
      </w:pPr>
    </w:p>
    <w:p w14:paraId="47956B53" w14:textId="4A433069" w:rsidR="00D31FEA" w:rsidRDefault="00D31FEA" w:rsidP="00986399">
      <w:pPr>
        <w:spacing w:after="0"/>
        <w:rPr>
          <w:sz w:val="20"/>
          <w:szCs w:val="20"/>
        </w:rPr>
      </w:pPr>
    </w:p>
    <w:p w14:paraId="0EA4FD25" w14:textId="6A90357A" w:rsidR="00D31FEA" w:rsidRDefault="00D31FEA" w:rsidP="00986399">
      <w:pPr>
        <w:spacing w:after="0"/>
        <w:rPr>
          <w:sz w:val="20"/>
          <w:szCs w:val="20"/>
        </w:rPr>
      </w:pPr>
    </w:p>
    <w:p w14:paraId="39607CA3" w14:textId="459A4198" w:rsidR="00D31FEA" w:rsidRDefault="00D31FEA" w:rsidP="00986399">
      <w:pPr>
        <w:spacing w:after="0"/>
        <w:rPr>
          <w:sz w:val="20"/>
          <w:szCs w:val="20"/>
        </w:rPr>
      </w:pPr>
    </w:p>
    <w:p w14:paraId="49D34FE4" w14:textId="4AACB857" w:rsidR="00D31FEA" w:rsidRDefault="00D31FEA" w:rsidP="00986399">
      <w:pPr>
        <w:spacing w:after="0"/>
        <w:rPr>
          <w:sz w:val="20"/>
          <w:szCs w:val="20"/>
        </w:rPr>
      </w:pPr>
    </w:p>
    <w:p w14:paraId="5F28CBA1" w14:textId="3B18BA27" w:rsidR="00D31FEA" w:rsidRDefault="00D31FEA" w:rsidP="00986399">
      <w:pPr>
        <w:spacing w:after="0"/>
        <w:rPr>
          <w:sz w:val="20"/>
          <w:szCs w:val="20"/>
        </w:rPr>
      </w:pPr>
    </w:p>
    <w:p w14:paraId="3EAA3BC4" w14:textId="23C3A0A0" w:rsidR="00D31FEA" w:rsidRDefault="00D31FEA" w:rsidP="00986399">
      <w:pPr>
        <w:spacing w:after="0"/>
        <w:rPr>
          <w:sz w:val="20"/>
          <w:szCs w:val="20"/>
        </w:rPr>
      </w:pPr>
    </w:p>
    <w:p w14:paraId="22F5EC79" w14:textId="4F7DA956" w:rsidR="00D31FEA" w:rsidRDefault="00D31FEA" w:rsidP="00986399">
      <w:pPr>
        <w:spacing w:after="0"/>
        <w:rPr>
          <w:sz w:val="20"/>
          <w:szCs w:val="20"/>
        </w:rPr>
      </w:pPr>
    </w:p>
    <w:p w14:paraId="2BD4BB74" w14:textId="1B281208" w:rsidR="00D31FEA" w:rsidRDefault="00D31FEA" w:rsidP="00986399">
      <w:pPr>
        <w:spacing w:after="0"/>
        <w:rPr>
          <w:sz w:val="20"/>
          <w:szCs w:val="20"/>
        </w:rPr>
      </w:pPr>
    </w:p>
    <w:p w14:paraId="6B487BEB" w14:textId="56C6DD5B" w:rsidR="00D31FEA" w:rsidRDefault="00D31FEA" w:rsidP="00986399">
      <w:pPr>
        <w:spacing w:after="0"/>
        <w:rPr>
          <w:sz w:val="20"/>
          <w:szCs w:val="20"/>
        </w:rPr>
      </w:pPr>
    </w:p>
    <w:p w14:paraId="2626D6FC" w14:textId="77777777" w:rsidR="00D31FEA" w:rsidRDefault="00D31FEA" w:rsidP="00986399">
      <w:pPr>
        <w:spacing w:after="0"/>
        <w:rPr>
          <w:sz w:val="20"/>
          <w:szCs w:val="20"/>
        </w:rPr>
      </w:pPr>
    </w:p>
    <w:p w14:paraId="7CBDE536" w14:textId="77777777" w:rsidR="00986399" w:rsidRDefault="00986399" w:rsidP="00986399">
      <w:pPr>
        <w:spacing w:after="0"/>
        <w:rPr>
          <w:sz w:val="20"/>
          <w:szCs w:val="20"/>
        </w:rPr>
      </w:pPr>
    </w:p>
    <w:p w14:paraId="53B8D121" w14:textId="48C50A38" w:rsidR="00F477F1" w:rsidRPr="00986399" w:rsidRDefault="00F52CF6" w:rsidP="00986399">
      <w:pPr>
        <w:spacing w:after="0"/>
        <w:rPr>
          <w:sz w:val="20"/>
          <w:szCs w:val="20"/>
        </w:rPr>
      </w:pPr>
      <w:r w:rsidRPr="00986399">
        <w:rPr>
          <w:sz w:val="20"/>
          <w:szCs w:val="20"/>
        </w:rPr>
        <w:t xml:space="preserve">                                            </w:t>
      </w:r>
    </w:p>
    <w:p w14:paraId="74A8C6DA" w14:textId="20E82600" w:rsidR="00F52CF6" w:rsidRPr="00F52CF6" w:rsidRDefault="00A46CEF" w:rsidP="00F52CF6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1F4BC7BD" w14:textId="67547C52" w:rsidR="00B61B33" w:rsidRDefault="00F52CF6" w:rsidP="00B61B3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140B1764" w14:textId="3AF2DB8A" w:rsidR="00F477F1" w:rsidRDefault="00817145" w:rsidP="00F52CF6">
      <w:pPr>
        <w:spacing w:after="0"/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60CAD1F8" w14:textId="77777777" w:rsidR="00F477F1" w:rsidRPr="00F477F1" w:rsidRDefault="00F477F1" w:rsidP="00F477F1">
      <w:pPr>
        <w:ind w:left="360"/>
        <w:rPr>
          <w:sz w:val="20"/>
          <w:szCs w:val="20"/>
        </w:rPr>
      </w:pPr>
    </w:p>
    <w:p w14:paraId="53E8CED0" w14:textId="7E93E0AD" w:rsidR="006B5998" w:rsidRPr="00F477F1" w:rsidRDefault="00AB3D4D" w:rsidP="006B5998">
      <w:pPr>
        <w:rPr>
          <w:sz w:val="20"/>
          <w:szCs w:val="20"/>
        </w:rPr>
      </w:pPr>
      <w:r w:rsidRPr="00F477F1">
        <w:rPr>
          <w:sz w:val="20"/>
          <w:szCs w:val="20"/>
        </w:rPr>
        <w:t xml:space="preserve">    </w:t>
      </w:r>
      <w:r w:rsidR="006B5998" w:rsidRPr="00F477F1">
        <w:rPr>
          <w:sz w:val="20"/>
          <w:szCs w:val="20"/>
        </w:rPr>
        <w:t xml:space="preserve">  </w:t>
      </w:r>
    </w:p>
    <w:p w14:paraId="01D56EB8" w14:textId="761DE3F3" w:rsidR="006B5998" w:rsidRPr="00F477F1" w:rsidRDefault="006B5998" w:rsidP="006B5998">
      <w:pPr>
        <w:pStyle w:val="ListParagraph"/>
        <w:ind w:left="1740"/>
        <w:rPr>
          <w:sz w:val="20"/>
          <w:szCs w:val="20"/>
        </w:rPr>
      </w:pPr>
    </w:p>
    <w:p w14:paraId="3350A690" w14:textId="77777777" w:rsidR="00A14514" w:rsidRPr="00F477F1" w:rsidRDefault="00A14514" w:rsidP="006B5998">
      <w:pPr>
        <w:pStyle w:val="ListParagraph"/>
        <w:rPr>
          <w:sz w:val="20"/>
          <w:szCs w:val="20"/>
        </w:rPr>
      </w:pPr>
    </w:p>
    <w:sectPr w:rsidR="00A14514" w:rsidRPr="00F477F1" w:rsidSect="00452F1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C8E"/>
    <w:multiLevelType w:val="hybridMultilevel"/>
    <w:tmpl w:val="1EE20430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2B45077"/>
    <w:multiLevelType w:val="hybridMultilevel"/>
    <w:tmpl w:val="66A8D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E05D0"/>
    <w:multiLevelType w:val="hybridMultilevel"/>
    <w:tmpl w:val="53C8A9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CF67D90"/>
    <w:multiLevelType w:val="hybridMultilevel"/>
    <w:tmpl w:val="A094F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FF0114"/>
    <w:multiLevelType w:val="hybridMultilevel"/>
    <w:tmpl w:val="290C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651D0"/>
    <w:multiLevelType w:val="hybridMultilevel"/>
    <w:tmpl w:val="D8C24456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19145366"/>
    <w:multiLevelType w:val="hybridMultilevel"/>
    <w:tmpl w:val="76368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CA6D17"/>
    <w:multiLevelType w:val="hybridMultilevel"/>
    <w:tmpl w:val="B5F02E4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8" w15:restartNumberingAfterBreak="0">
    <w:nsid w:val="22D171D2"/>
    <w:multiLevelType w:val="hybridMultilevel"/>
    <w:tmpl w:val="B41AD012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 w15:restartNumberingAfterBreak="0">
    <w:nsid w:val="23603FEA"/>
    <w:multiLevelType w:val="hybridMultilevel"/>
    <w:tmpl w:val="73EA613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244A6E0E"/>
    <w:multiLevelType w:val="hybridMultilevel"/>
    <w:tmpl w:val="BE1E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05DA0"/>
    <w:multiLevelType w:val="hybridMultilevel"/>
    <w:tmpl w:val="E6E2F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652DDA"/>
    <w:multiLevelType w:val="hybridMultilevel"/>
    <w:tmpl w:val="5AC6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F166B"/>
    <w:multiLevelType w:val="hybridMultilevel"/>
    <w:tmpl w:val="3614FB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123D98"/>
    <w:multiLevelType w:val="hybridMultilevel"/>
    <w:tmpl w:val="51E65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25393A"/>
    <w:multiLevelType w:val="hybridMultilevel"/>
    <w:tmpl w:val="80BE98A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42D8148D"/>
    <w:multiLevelType w:val="hybridMultilevel"/>
    <w:tmpl w:val="31864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957E22"/>
    <w:multiLevelType w:val="hybridMultilevel"/>
    <w:tmpl w:val="7DFCD49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4A06140B"/>
    <w:multiLevelType w:val="hybridMultilevel"/>
    <w:tmpl w:val="183CF60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56B657BE"/>
    <w:multiLevelType w:val="hybridMultilevel"/>
    <w:tmpl w:val="B362417E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0" w15:restartNumberingAfterBreak="0">
    <w:nsid w:val="5AA524CE"/>
    <w:multiLevelType w:val="hybridMultilevel"/>
    <w:tmpl w:val="70B8AB3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1" w15:restartNumberingAfterBreak="0">
    <w:nsid w:val="5C660242"/>
    <w:multiLevelType w:val="hybridMultilevel"/>
    <w:tmpl w:val="B5087ABA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2" w15:restartNumberingAfterBreak="0">
    <w:nsid w:val="5D5F4C46"/>
    <w:multiLevelType w:val="hybridMultilevel"/>
    <w:tmpl w:val="9B908990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 w15:restartNumberingAfterBreak="0">
    <w:nsid w:val="5DBD6A1C"/>
    <w:multiLevelType w:val="hybridMultilevel"/>
    <w:tmpl w:val="27926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E51774"/>
    <w:multiLevelType w:val="hybridMultilevel"/>
    <w:tmpl w:val="F474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E3648"/>
    <w:multiLevelType w:val="hybridMultilevel"/>
    <w:tmpl w:val="5720D96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6" w15:restartNumberingAfterBreak="0">
    <w:nsid w:val="65DC018B"/>
    <w:multiLevelType w:val="hybridMultilevel"/>
    <w:tmpl w:val="B5E0DB1C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7" w15:restartNumberingAfterBreak="0">
    <w:nsid w:val="68F72029"/>
    <w:multiLevelType w:val="hybridMultilevel"/>
    <w:tmpl w:val="DB087CE2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8" w15:restartNumberingAfterBreak="0">
    <w:nsid w:val="72753BC4"/>
    <w:multiLevelType w:val="hybridMultilevel"/>
    <w:tmpl w:val="CCD488B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9" w15:restartNumberingAfterBreak="0">
    <w:nsid w:val="766E37D7"/>
    <w:multiLevelType w:val="hybridMultilevel"/>
    <w:tmpl w:val="E5AA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2"/>
  </w:num>
  <w:num w:numId="5">
    <w:abstractNumId w:val="19"/>
  </w:num>
  <w:num w:numId="6">
    <w:abstractNumId w:val="8"/>
  </w:num>
  <w:num w:numId="7">
    <w:abstractNumId w:val="26"/>
  </w:num>
  <w:num w:numId="8">
    <w:abstractNumId w:val="14"/>
  </w:num>
  <w:num w:numId="9">
    <w:abstractNumId w:val="9"/>
  </w:num>
  <w:num w:numId="10">
    <w:abstractNumId w:val="16"/>
  </w:num>
  <w:num w:numId="11">
    <w:abstractNumId w:val="11"/>
  </w:num>
  <w:num w:numId="12">
    <w:abstractNumId w:val="17"/>
  </w:num>
  <w:num w:numId="13">
    <w:abstractNumId w:val="5"/>
  </w:num>
  <w:num w:numId="14">
    <w:abstractNumId w:val="7"/>
  </w:num>
  <w:num w:numId="15">
    <w:abstractNumId w:val="12"/>
  </w:num>
  <w:num w:numId="16">
    <w:abstractNumId w:val="1"/>
  </w:num>
  <w:num w:numId="17">
    <w:abstractNumId w:val="15"/>
  </w:num>
  <w:num w:numId="18">
    <w:abstractNumId w:val="22"/>
  </w:num>
  <w:num w:numId="19">
    <w:abstractNumId w:val="0"/>
  </w:num>
  <w:num w:numId="20">
    <w:abstractNumId w:val="24"/>
  </w:num>
  <w:num w:numId="21">
    <w:abstractNumId w:val="3"/>
  </w:num>
  <w:num w:numId="22">
    <w:abstractNumId w:val="6"/>
  </w:num>
  <w:num w:numId="23">
    <w:abstractNumId w:val="25"/>
  </w:num>
  <w:num w:numId="24">
    <w:abstractNumId w:val="21"/>
  </w:num>
  <w:num w:numId="25">
    <w:abstractNumId w:val="23"/>
  </w:num>
  <w:num w:numId="26">
    <w:abstractNumId w:val="20"/>
  </w:num>
  <w:num w:numId="27">
    <w:abstractNumId w:val="18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38"/>
    <w:rsid w:val="000339CE"/>
    <w:rsid w:val="00036BD1"/>
    <w:rsid w:val="000A572E"/>
    <w:rsid w:val="00157CDE"/>
    <w:rsid w:val="00161CA3"/>
    <w:rsid w:val="00167A94"/>
    <w:rsid w:val="001728B7"/>
    <w:rsid w:val="001B27A3"/>
    <w:rsid w:val="001D3117"/>
    <w:rsid w:val="00223563"/>
    <w:rsid w:val="00243FAE"/>
    <w:rsid w:val="002D1BB2"/>
    <w:rsid w:val="002D5D9C"/>
    <w:rsid w:val="0036164E"/>
    <w:rsid w:val="00452F12"/>
    <w:rsid w:val="00497C4C"/>
    <w:rsid w:val="00500005"/>
    <w:rsid w:val="00545277"/>
    <w:rsid w:val="00562704"/>
    <w:rsid w:val="005B5E3F"/>
    <w:rsid w:val="006150C6"/>
    <w:rsid w:val="0061589A"/>
    <w:rsid w:val="00627D79"/>
    <w:rsid w:val="0069019D"/>
    <w:rsid w:val="006B5998"/>
    <w:rsid w:val="006F0B0E"/>
    <w:rsid w:val="0070118B"/>
    <w:rsid w:val="00747576"/>
    <w:rsid w:val="00751B02"/>
    <w:rsid w:val="007648E9"/>
    <w:rsid w:val="007A3DAF"/>
    <w:rsid w:val="007D4C44"/>
    <w:rsid w:val="00817145"/>
    <w:rsid w:val="00884F36"/>
    <w:rsid w:val="008901ED"/>
    <w:rsid w:val="00902529"/>
    <w:rsid w:val="00902BEA"/>
    <w:rsid w:val="00911250"/>
    <w:rsid w:val="00947151"/>
    <w:rsid w:val="00986399"/>
    <w:rsid w:val="009A6E72"/>
    <w:rsid w:val="009B44F4"/>
    <w:rsid w:val="009B4B5B"/>
    <w:rsid w:val="00A14514"/>
    <w:rsid w:val="00A46CEF"/>
    <w:rsid w:val="00A561A9"/>
    <w:rsid w:val="00A90B90"/>
    <w:rsid w:val="00AB3D4D"/>
    <w:rsid w:val="00B61B33"/>
    <w:rsid w:val="00B850AC"/>
    <w:rsid w:val="00C7733D"/>
    <w:rsid w:val="00CE4FEC"/>
    <w:rsid w:val="00D012A2"/>
    <w:rsid w:val="00D31FEA"/>
    <w:rsid w:val="00D378A9"/>
    <w:rsid w:val="00D75FCF"/>
    <w:rsid w:val="00D77A38"/>
    <w:rsid w:val="00DC14A3"/>
    <w:rsid w:val="00E17E50"/>
    <w:rsid w:val="00E32A95"/>
    <w:rsid w:val="00E65B72"/>
    <w:rsid w:val="00EA4B3F"/>
    <w:rsid w:val="00EE4386"/>
    <w:rsid w:val="00F477F1"/>
    <w:rsid w:val="00F52CF6"/>
    <w:rsid w:val="00F85BBC"/>
    <w:rsid w:val="00F9041E"/>
    <w:rsid w:val="00FB0DFD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8FBD1"/>
  <w15:chartTrackingRefBased/>
  <w15:docId w15:val="{1E6ECE02-C737-4651-AC13-3DF50166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A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pa2021@woodstockct.gov" TargetMode="External"/><Relationship Id="rId5" Type="http://schemas.openxmlformats.org/officeDocument/2006/relationships/hyperlink" Target="http://www.woodstockc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Fitzpatrick</dc:creator>
  <cp:keywords/>
  <dc:description/>
  <cp:lastModifiedBy>Karen Fitzpatrick</cp:lastModifiedBy>
  <cp:revision>4</cp:revision>
  <cp:lastPrinted>2021-12-15T20:06:00Z</cp:lastPrinted>
  <dcterms:created xsi:type="dcterms:W3CDTF">2022-01-19T22:02:00Z</dcterms:created>
  <dcterms:modified xsi:type="dcterms:W3CDTF">2022-01-20T16:39:00Z</dcterms:modified>
</cp:coreProperties>
</file>